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9976" w14:textId="63608B10" w:rsidR="00D930C1" w:rsidRDefault="006E15FF">
      <w:r>
        <w:rPr>
          <w:noProof/>
        </w:rPr>
        <w:drawing>
          <wp:inline distT="0" distB="0" distL="0" distR="0" wp14:anchorId="52B86DEA" wp14:editId="33714E6E">
            <wp:extent cx="1996440" cy="571500"/>
            <wp:effectExtent l="152400" t="133350" r="270510" b="342900"/>
            <wp:docPr id="4" name="b7561cfd-16a7-450e-88e4-86d3e3944668" descr="Afbeelding met tekst, klok, apparaat, meter&#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b7561cfd-16a7-450e-88e4-86d3e3944668" descr="Afbeelding met tekst, klok, apparaat, meter&#10;&#10;Automatisch gegenereerde beschrijvi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6440" cy="57150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drawing>
          <wp:inline distT="0" distB="0" distL="0" distR="0" wp14:anchorId="09C3D9C7" wp14:editId="1580D644">
            <wp:extent cx="2796540" cy="716280"/>
            <wp:effectExtent l="38100" t="0" r="0" b="179070"/>
            <wp:docPr id="5" name="Afbeelding 2"/>
            <wp:cNvGraphicFramePr/>
            <a:graphic xmlns:a="http://schemas.openxmlformats.org/drawingml/2006/main">
              <a:graphicData uri="http://schemas.openxmlformats.org/drawingml/2006/picture">
                <pic:pic xmlns:pic="http://schemas.openxmlformats.org/drawingml/2006/picture">
                  <pic:nvPicPr>
                    <pic:cNvPr id="1" name="Afbeelding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6540" cy="716280"/>
                    </a:xfrm>
                    <a:prstGeom prst="rect">
                      <a:avLst/>
                    </a:prstGeom>
                    <a:ln>
                      <a:noFill/>
                    </a:ln>
                    <a:effectLst>
                      <a:outerShdw blurRad="292100" dist="139700" dir="2700000" algn="tl" rotWithShape="0">
                        <a:srgbClr val="333333">
                          <a:alpha val="65000"/>
                        </a:srgbClr>
                      </a:outerShdw>
                    </a:effectLst>
                  </pic:spPr>
                </pic:pic>
              </a:graphicData>
            </a:graphic>
          </wp:inline>
        </w:drawing>
      </w:r>
    </w:p>
    <w:p w14:paraId="0B620295" w14:textId="4C5A2AE5" w:rsidR="0019145A" w:rsidRDefault="00D930C1">
      <w:r>
        <w:rPr>
          <w:noProof/>
        </w:rPr>
        <w:drawing>
          <wp:inline distT="0" distB="0" distL="0" distR="0" wp14:anchorId="017BA063" wp14:editId="5DF2F2D1">
            <wp:extent cx="5760720" cy="3840480"/>
            <wp:effectExtent l="0" t="0" r="0" b="7620"/>
            <wp:docPr id="1" name="Afbeelding 1" descr="Image"/>
            <wp:cNvGraphicFramePr/>
            <a:graphic xmlns:a="http://schemas.openxmlformats.org/drawingml/2006/main">
              <a:graphicData uri="http://schemas.openxmlformats.org/drawingml/2006/picture">
                <pic:pic xmlns:pic="http://schemas.openxmlformats.org/drawingml/2006/picture">
                  <pic:nvPicPr>
                    <pic:cNvPr id="1" name="Afbeelding 1" descr="Image"/>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ln>
                      <a:noFill/>
                    </a:ln>
                    <a:effectLst>
                      <a:softEdge rad="112500"/>
                    </a:effectLst>
                  </pic:spPr>
                </pic:pic>
              </a:graphicData>
            </a:graphic>
          </wp:inline>
        </w:drawing>
      </w:r>
    </w:p>
    <w:p w14:paraId="23A8A5D7" w14:textId="5473EB53" w:rsidR="008462FB" w:rsidRDefault="008462FB">
      <w:pPr>
        <w:rPr>
          <w:rFonts w:ascii="Bradley Hand ITC" w:hAnsi="Bradley Hand ITC"/>
          <w:b/>
          <w:bCs/>
          <w:sz w:val="36"/>
          <w:szCs w:val="36"/>
        </w:rPr>
      </w:pPr>
      <w:r w:rsidRPr="008462FB">
        <w:rPr>
          <w:rFonts w:ascii="Bradley Hand ITC" w:hAnsi="Bradley Hand ITC"/>
          <w:b/>
          <w:bCs/>
          <w:sz w:val="36"/>
          <w:szCs w:val="36"/>
        </w:rPr>
        <w:t>O</w:t>
      </w:r>
      <w:r w:rsidR="009C7296" w:rsidRPr="008462FB">
        <w:rPr>
          <w:rFonts w:ascii="Bradley Hand ITC" w:hAnsi="Bradley Hand ITC"/>
          <w:b/>
          <w:bCs/>
          <w:sz w:val="36"/>
          <w:szCs w:val="36"/>
        </w:rPr>
        <w:t xml:space="preserve">p </w:t>
      </w:r>
      <w:r w:rsidRPr="008D2A67">
        <w:rPr>
          <w:rFonts w:ascii="Bradley Hand ITC" w:hAnsi="Bradley Hand ITC"/>
          <w:b/>
          <w:bCs/>
          <w:color w:val="FF0000"/>
          <w:sz w:val="36"/>
          <w:szCs w:val="36"/>
        </w:rPr>
        <w:t xml:space="preserve">zaterdag </w:t>
      </w:r>
      <w:r w:rsidR="009C7296" w:rsidRPr="008D2A67">
        <w:rPr>
          <w:rFonts w:ascii="Bradley Hand ITC" w:hAnsi="Bradley Hand ITC"/>
          <w:b/>
          <w:bCs/>
          <w:color w:val="FF0000"/>
          <w:sz w:val="36"/>
          <w:szCs w:val="36"/>
        </w:rPr>
        <w:t>20 november 2021</w:t>
      </w:r>
      <w:r w:rsidRPr="008D2A67">
        <w:rPr>
          <w:rFonts w:ascii="Bradley Hand ITC" w:hAnsi="Bradley Hand ITC"/>
          <w:b/>
          <w:bCs/>
          <w:color w:val="FF0000"/>
          <w:sz w:val="36"/>
          <w:szCs w:val="36"/>
        </w:rPr>
        <w:t xml:space="preserve"> </w:t>
      </w:r>
      <w:r w:rsidRPr="008462FB">
        <w:rPr>
          <w:rFonts w:ascii="Bradley Hand ITC" w:hAnsi="Bradley Hand ITC"/>
          <w:b/>
          <w:bCs/>
          <w:sz w:val="36"/>
          <w:szCs w:val="36"/>
        </w:rPr>
        <w:t xml:space="preserve">komt </w:t>
      </w:r>
      <w:r w:rsidRPr="008D2A67">
        <w:rPr>
          <w:rFonts w:ascii="Bradley Hand ITC" w:hAnsi="Bradley Hand ITC"/>
          <w:b/>
          <w:bCs/>
          <w:color w:val="FF0000"/>
          <w:sz w:val="36"/>
          <w:szCs w:val="36"/>
        </w:rPr>
        <w:t xml:space="preserve">MUSICA GLORIA </w:t>
      </w:r>
      <w:r w:rsidRPr="008462FB">
        <w:rPr>
          <w:rFonts w:ascii="Bradley Hand ITC" w:hAnsi="Bradley Hand ITC"/>
          <w:b/>
          <w:bCs/>
          <w:sz w:val="36"/>
          <w:szCs w:val="36"/>
        </w:rPr>
        <w:t xml:space="preserve">naar ARTlant Zoersel, met een uitnodigend programma. </w:t>
      </w:r>
    </w:p>
    <w:p w14:paraId="63003067" w14:textId="77777777" w:rsidR="008D2A67" w:rsidRDefault="008462FB">
      <w:pPr>
        <w:rPr>
          <w:rFonts w:ascii="Bradley Hand ITC" w:hAnsi="Bradley Hand ITC"/>
          <w:b/>
          <w:bCs/>
          <w:sz w:val="36"/>
          <w:szCs w:val="36"/>
        </w:rPr>
      </w:pPr>
      <w:r w:rsidRPr="008462FB">
        <w:rPr>
          <w:rFonts w:ascii="Bradley Hand ITC" w:hAnsi="Bradley Hand ITC"/>
          <w:b/>
          <w:bCs/>
          <w:sz w:val="36"/>
          <w:szCs w:val="36"/>
        </w:rPr>
        <w:t>Een matinée concert om 15 u en een avondconcert om 20 u</w:t>
      </w:r>
      <w:r>
        <w:rPr>
          <w:rFonts w:ascii="Bradley Hand ITC" w:hAnsi="Bradley Hand ITC"/>
          <w:b/>
          <w:bCs/>
          <w:sz w:val="36"/>
          <w:szCs w:val="36"/>
        </w:rPr>
        <w:t xml:space="preserve">. </w:t>
      </w:r>
    </w:p>
    <w:p w14:paraId="5458A26D" w14:textId="3B3AA0F1" w:rsidR="004E16EC" w:rsidRPr="00C31C67" w:rsidRDefault="008462FB">
      <w:pPr>
        <w:rPr>
          <w:rFonts w:ascii="Bradley Hand ITC" w:hAnsi="Bradley Hand ITC"/>
          <w:b/>
          <w:bCs/>
          <w:sz w:val="28"/>
          <w:szCs w:val="28"/>
        </w:rPr>
      </w:pPr>
      <w:r w:rsidRPr="00C31C67">
        <w:rPr>
          <w:rFonts w:ascii="Bradley Hand ITC" w:hAnsi="Bradley Hand ITC"/>
          <w:b/>
          <w:bCs/>
          <w:sz w:val="28"/>
          <w:szCs w:val="28"/>
        </w:rPr>
        <w:t>Deze jonge, succesrijke musici hebben al een internationaal parcours afgelegd via</w:t>
      </w:r>
      <w:r w:rsidR="002E676B" w:rsidRPr="00C31C67">
        <w:rPr>
          <w:rFonts w:ascii="Bradley Hand ITC" w:hAnsi="Bradley Hand ITC"/>
          <w:b/>
          <w:bCs/>
          <w:sz w:val="28"/>
          <w:szCs w:val="28"/>
        </w:rPr>
        <w:t xml:space="preserve"> tal van Europese wereldsteden</w:t>
      </w:r>
      <w:r w:rsidR="00C31C67" w:rsidRPr="00C31C67">
        <w:rPr>
          <w:rFonts w:ascii="Bradley Hand ITC" w:hAnsi="Bradley Hand ITC"/>
          <w:b/>
          <w:bCs/>
          <w:sz w:val="28"/>
          <w:szCs w:val="28"/>
        </w:rPr>
        <w:t xml:space="preserve">. </w:t>
      </w:r>
      <w:r w:rsidR="00C31C67">
        <w:rPr>
          <w:rFonts w:ascii="Bradley Hand ITC" w:hAnsi="Bradley Hand ITC"/>
          <w:b/>
          <w:bCs/>
          <w:sz w:val="28"/>
          <w:szCs w:val="28"/>
        </w:rPr>
        <w:t xml:space="preserve"> </w:t>
      </w:r>
      <w:r w:rsidR="00C31C67" w:rsidRPr="00C31C67">
        <w:rPr>
          <w:rFonts w:ascii="Bradley Hand ITC" w:hAnsi="Bradley Hand ITC"/>
          <w:b/>
          <w:bCs/>
          <w:sz w:val="28"/>
          <w:szCs w:val="28"/>
        </w:rPr>
        <w:t>Zie Google en YouTube : “Musica Gloria”  “Nele Vertommen” en “Beniamino Paganini”.</w:t>
      </w:r>
    </w:p>
    <w:p w14:paraId="42EF021B" w14:textId="4EA653AB" w:rsidR="008462FB" w:rsidRDefault="008462FB">
      <w:pPr>
        <w:rPr>
          <w:rFonts w:ascii="Lucida Handwriting" w:hAnsi="Lucida Handwriting"/>
        </w:rPr>
      </w:pPr>
      <w:r w:rsidRPr="008462FB">
        <w:rPr>
          <w:rFonts w:ascii="Bradley Hand ITC" w:hAnsi="Bradley Hand ITC"/>
          <w:b/>
          <w:bCs/>
          <w:sz w:val="40"/>
          <w:szCs w:val="40"/>
        </w:rPr>
        <w:t>Reserveren is verplicht want de plaatsen zijn beperkt</w:t>
      </w:r>
      <w:r w:rsidRPr="008462FB">
        <w:rPr>
          <w:rFonts w:ascii="Lucida Handwriting" w:hAnsi="Lucida Handwriting"/>
        </w:rPr>
        <w:t>.</w:t>
      </w:r>
    </w:p>
    <w:p w14:paraId="5DE4B231" w14:textId="7D8EC53C" w:rsidR="008D2A67" w:rsidRDefault="008D2A67">
      <w:pPr>
        <w:rPr>
          <w:rFonts w:ascii="Lucida Handwriting" w:hAnsi="Lucida Handwriting"/>
        </w:rPr>
      </w:pPr>
    </w:p>
    <w:p w14:paraId="44F2E905" w14:textId="5155B7DC" w:rsidR="004E16EC" w:rsidRPr="004E16EC" w:rsidRDefault="004E16EC">
      <w:pPr>
        <w:rPr>
          <w:rFonts w:ascii="Lucida Handwriting" w:hAnsi="Lucida Handwriting"/>
          <w:sz w:val="24"/>
          <w:szCs w:val="24"/>
        </w:rPr>
      </w:pPr>
      <w:r>
        <w:rPr>
          <w:rFonts w:ascii="Lucida Handwriting" w:hAnsi="Lucida Handwriting"/>
          <w:sz w:val="24"/>
          <w:szCs w:val="24"/>
        </w:rPr>
        <w:t xml:space="preserve">Domein  </w:t>
      </w:r>
      <w:r w:rsidR="00387AD4" w:rsidRPr="004E16EC">
        <w:rPr>
          <w:rFonts w:ascii="Lucida Handwriting" w:hAnsi="Lucida Handwriting"/>
          <w:sz w:val="24"/>
          <w:szCs w:val="24"/>
        </w:rPr>
        <w:t>A</w:t>
      </w:r>
      <w:r>
        <w:rPr>
          <w:rFonts w:ascii="Lucida Handwriting" w:hAnsi="Lucida Handwriting"/>
          <w:sz w:val="24"/>
          <w:szCs w:val="24"/>
        </w:rPr>
        <w:t>RTl</w:t>
      </w:r>
      <w:r w:rsidR="00387AD4" w:rsidRPr="004E16EC">
        <w:rPr>
          <w:rFonts w:ascii="Lucida Handwriting" w:hAnsi="Lucida Handwriting"/>
          <w:sz w:val="24"/>
          <w:szCs w:val="24"/>
        </w:rPr>
        <w:t>ant</w:t>
      </w:r>
      <w:r w:rsidR="00387AD4" w:rsidRPr="004E16EC">
        <w:rPr>
          <w:rFonts w:ascii="Lucida Handwriting" w:hAnsi="Lucida Handwriting"/>
          <w:sz w:val="24"/>
          <w:szCs w:val="24"/>
        </w:rPr>
        <w:tab/>
      </w:r>
      <w:r w:rsidRPr="004E16EC">
        <w:rPr>
          <w:rFonts w:ascii="Lucida Handwriting" w:hAnsi="Lucida Handwriting"/>
          <w:sz w:val="24"/>
          <w:szCs w:val="24"/>
        </w:rPr>
        <w:tab/>
      </w:r>
      <w:r w:rsidRPr="004E16EC">
        <w:rPr>
          <w:rFonts w:ascii="Lucida Handwriting" w:hAnsi="Lucida Handwriting"/>
          <w:sz w:val="24"/>
          <w:szCs w:val="24"/>
        </w:rPr>
        <w:tab/>
      </w:r>
      <w:r w:rsidRPr="004E16EC">
        <w:rPr>
          <w:rFonts w:ascii="Lucida Handwriting" w:hAnsi="Lucida Handwriting"/>
          <w:sz w:val="24"/>
          <w:szCs w:val="24"/>
        </w:rPr>
        <w:tab/>
      </w:r>
      <w:r w:rsidRPr="004E16EC">
        <w:rPr>
          <w:rFonts w:ascii="Lucida Handwriting" w:hAnsi="Lucida Handwriting"/>
          <w:sz w:val="24"/>
          <w:szCs w:val="24"/>
        </w:rPr>
        <w:tab/>
      </w:r>
      <w:r>
        <w:rPr>
          <w:rFonts w:ascii="Lucida Handwriting" w:hAnsi="Lucida Handwriting"/>
          <w:sz w:val="24"/>
          <w:szCs w:val="24"/>
        </w:rPr>
        <w:tab/>
      </w:r>
      <w:hyperlink r:id="rId8" w:history="1">
        <w:r w:rsidRPr="00E141A1">
          <w:rPr>
            <w:rStyle w:val="Hyperlink"/>
            <w:rFonts w:ascii="Lucida Handwriting" w:hAnsi="Lucida Handwriting"/>
            <w:sz w:val="24"/>
            <w:szCs w:val="24"/>
          </w:rPr>
          <w:t>www.artlant.be</w:t>
        </w:r>
      </w:hyperlink>
    </w:p>
    <w:p w14:paraId="0687FB49" w14:textId="62333F81" w:rsidR="008D2A67" w:rsidRPr="004E16EC" w:rsidRDefault="008D2A67">
      <w:pPr>
        <w:rPr>
          <w:rFonts w:ascii="Lucida Handwriting" w:hAnsi="Lucida Handwriting"/>
          <w:sz w:val="24"/>
          <w:szCs w:val="24"/>
        </w:rPr>
      </w:pPr>
      <w:r w:rsidRPr="004E16EC">
        <w:rPr>
          <w:rFonts w:ascii="Lucida Handwriting" w:hAnsi="Lucida Handwriting"/>
          <w:sz w:val="24"/>
          <w:szCs w:val="24"/>
        </w:rPr>
        <w:t>Oostmallebaan 93/95</w:t>
      </w:r>
      <w:r w:rsidR="004E16EC" w:rsidRPr="004E16EC">
        <w:rPr>
          <w:rFonts w:ascii="Lucida Handwriting" w:hAnsi="Lucida Handwriting"/>
          <w:sz w:val="24"/>
          <w:szCs w:val="24"/>
        </w:rPr>
        <w:tab/>
      </w:r>
      <w:r w:rsidR="004E16EC" w:rsidRPr="004E16EC">
        <w:rPr>
          <w:rFonts w:ascii="Lucida Handwriting" w:hAnsi="Lucida Handwriting"/>
          <w:sz w:val="24"/>
          <w:szCs w:val="24"/>
        </w:rPr>
        <w:tab/>
      </w:r>
      <w:r w:rsidR="004E16EC" w:rsidRPr="004E16EC">
        <w:rPr>
          <w:rFonts w:ascii="Lucida Handwriting" w:hAnsi="Lucida Handwriting"/>
          <w:sz w:val="24"/>
          <w:szCs w:val="24"/>
        </w:rPr>
        <w:tab/>
      </w:r>
      <w:r w:rsidR="004E16EC">
        <w:rPr>
          <w:rFonts w:ascii="Lucida Handwriting" w:hAnsi="Lucida Handwriting"/>
          <w:sz w:val="24"/>
          <w:szCs w:val="24"/>
        </w:rPr>
        <w:tab/>
      </w:r>
      <w:r w:rsidR="004E16EC">
        <w:rPr>
          <w:rFonts w:ascii="Lucida Handwriting" w:hAnsi="Lucida Handwriting"/>
          <w:sz w:val="24"/>
          <w:szCs w:val="24"/>
        </w:rPr>
        <w:tab/>
      </w:r>
      <w:r w:rsidR="004E16EC" w:rsidRPr="004E16EC">
        <w:rPr>
          <w:rFonts w:ascii="Lucida Handwriting" w:hAnsi="Lucida Handwriting"/>
          <w:sz w:val="24"/>
          <w:szCs w:val="24"/>
        </w:rPr>
        <w:t>Art &amp; Events</w:t>
      </w:r>
    </w:p>
    <w:p w14:paraId="2B9BF177" w14:textId="0179E700" w:rsidR="008D2A67" w:rsidRPr="004E16EC" w:rsidRDefault="008D2A67">
      <w:pPr>
        <w:rPr>
          <w:rFonts w:ascii="Lucida Handwriting" w:hAnsi="Lucida Handwriting"/>
          <w:sz w:val="24"/>
          <w:szCs w:val="24"/>
        </w:rPr>
      </w:pPr>
      <w:r w:rsidRPr="004E16EC">
        <w:rPr>
          <w:rFonts w:ascii="Lucida Handwriting" w:hAnsi="Lucida Handwriting"/>
          <w:sz w:val="24"/>
          <w:szCs w:val="24"/>
        </w:rPr>
        <w:t>2980</w:t>
      </w:r>
      <w:r w:rsidRPr="004E16EC">
        <w:rPr>
          <w:rFonts w:ascii="Lucida Handwriting" w:hAnsi="Lucida Handwriting"/>
          <w:sz w:val="24"/>
          <w:szCs w:val="24"/>
        </w:rPr>
        <w:tab/>
      </w:r>
      <w:r w:rsidRPr="004E16EC">
        <w:rPr>
          <w:rFonts w:ascii="Lucida Handwriting" w:hAnsi="Lucida Handwriting"/>
          <w:sz w:val="24"/>
          <w:szCs w:val="24"/>
        </w:rPr>
        <w:tab/>
        <w:t>Zoersel</w:t>
      </w:r>
      <w:r w:rsidR="004E16EC" w:rsidRPr="004E16EC">
        <w:rPr>
          <w:rFonts w:ascii="Lucida Handwriting" w:hAnsi="Lucida Handwriting"/>
          <w:sz w:val="24"/>
          <w:szCs w:val="24"/>
        </w:rPr>
        <w:tab/>
      </w:r>
      <w:r w:rsidR="004E16EC" w:rsidRPr="004E16EC">
        <w:rPr>
          <w:rFonts w:ascii="Lucida Handwriting" w:hAnsi="Lucida Handwriting"/>
          <w:sz w:val="24"/>
          <w:szCs w:val="24"/>
        </w:rPr>
        <w:tab/>
      </w:r>
      <w:r w:rsidR="004E16EC" w:rsidRPr="004E16EC">
        <w:rPr>
          <w:rFonts w:ascii="Lucida Handwriting" w:hAnsi="Lucida Handwriting"/>
          <w:sz w:val="24"/>
          <w:szCs w:val="24"/>
        </w:rPr>
        <w:tab/>
      </w:r>
      <w:r w:rsidR="004E16EC">
        <w:rPr>
          <w:rFonts w:ascii="Lucida Handwriting" w:hAnsi="Lucida Handwriting"/>
          <w:sz w:val="24"/>
          <w:szCs w:val="24"/>
        </w:rPr>
        <w:tab/>
      </w:r>
      <w:r w:rsidR="004E16EC">
        <w:rPr>
          <w:rFonts w:ascii="Lucida Handwriting" w:hAnsi="Lucida Handwriting"/>
          <w:sz w:val="24"/>
          <w:szCs w:val="24"/>
        </w:rPr>
        <w:tab/>
      </w:r>
      <w:r w:rsidR="004E16EC">
        <w:rPr>
          <w:rFonts w:ascii="Lucida Handwriting" w:hAnsi="Lucida Handwriting"/>
          <w:sz w:val="24"/>
          <w:szCs w:val="24"/>
        </w:rPr>
        <w:tab/>
      </w:r>
      <w:r w:rsidR="004E16EC" w:rsidRPr="004E16EC">
        <w:rPr>
          <w:rFonts w:ascii="Lucida Handwriting" w:hAnsi="Lucida Handwriting"/>
          <w:sz w:val="24"/>
          <w:szCs w:val="24"/>
        </w:rPr>
        <w:t>+32  475 28 76 51</w:t>
      </w:r>
    </w:p>
    <w:p w14:paraId="3FEBA85A" w14:textId="77777777" w:rsidR="008D2A67" w:rsidRPr="00387AD4" w:rsidRDefault="008D2A67">
      <w:pPr>
        <w:rPr>
          <w:rFonts w:ascii="Lucida Handwriting" w:hAnsi="Lucida Handwriting"/>
          <w:sz w:val="36"/>
          <w:szCs w:val="36"/>
        </w:rPr>
      </w:pPr>
    </w:p>
    <w:p w14:paraId="4171419D" w14:textId="194DBD4E" w:rsidR="00387AD4" w:rsidRDefault="00387AD4">
      <w:pPr>
        <w:rPr>
          <w:rFonts w:ascii="Bradley Hand ITC" w:hAnsi="Bradley Hand ITC"/>
          <w:b/>
          <w:bCs/>
          <w:sz w:val="36"/>
          <w:szCs w:val="36"/>
        </w:rPr>
      </w:pPr>
      <w:r w:rsidRPr="00387AD4">
        <w:rPr>
          <w:rFonts w:ascii="Bradley Hand ITC" w:hAnsi="Bradley Hand ITC"/>
          <w:b/>
          <w:bCs/>
          <w:sz w:val="36"/>
          <w:szCs w:val="36"/>
        </w:rPr>
        <w:t>Het verhaal</w:t>
      </w:r>
    </w:p>
    <w:p w14:paraId="6C68A9EC" w14:textId="3F9E2332" w:rsidR="006E15FF" w:rsidRDefault="00387AD4" w:rsidP="00387AD4">
      <w:pPr>
        <w:rPr>
          <w:rFonts w:ascii="Bradley Hand ITC" w:hAnsi="Bradley Hand ITC"/>
          <w:b/>
          <w:bCs/>
          <w:sz w:val="36"/>
          <w:szCs w:val="36"/>
        </w:rPr>
      </w:pPr>
      <w:r w:rsidRPr="00387AD4">
        <w:rPr>
          <w:rFonts w:ascii="Bradley Hand ITC" w:hAnsi="Bradley Hand ITC"/>
          <w:b/>
          <w:bCs/>
          <w:sz w:val="36"/>
          <w:szCs w:val="36"/>
        </w:rPr>
        <w:t>De tocht vangt aan in het Engeland van Henry Purcell. Geïnspireerd door Europese invloeden, maar trouw aan de eigen tradities, creëerde hij een uniek klankidioom voor de Engelse barokmuziek. Musica Gloria brengt een bloemlezing van vocale en instrumentale pareltjes die schijnbaar op voorbestemde wijze in elkaar overgaan. Naast muziek uit 'The Fairy Queen' en 'Oh Solitude' komen ook minder bekende werken aan bod. Van Georg Friedrich Händel contrasteren de intieme aria’s uit zijn collectie '9 Deutsche Arien' met de spetterende, virtuoze solowerken. In deze aria’s wordt de Schepper onder meer voor de prachtige natuur bedankt. Net als Händel genoot ook Georg Philipp Telemann van grote faam tijdens zijn leven. Als meest productieve componist is het niet zo verwonderlijk dat hij voor zowat alle mogelijke instrumenten en bezettingen van zijn tijd schreef. Hierdoor konden we enkele juweeltjes selecteren. Na een hobosonate uit het eerste muzikale tijdschrift, 'Der Getreue Musikmeister', sluiten we af met een vrolijke, swingende aria.</w:t>
      </w:r>
    </w:p>
    <w:p w14:paraId="30B90FC1" w14:textId="558F8AC9" w:rsidR="008D2A67" w:rsidRDefault="00836FD5" w:rsidP="00387AD4">
      <w:pPr>
        <w:rPr>
          <w:rFonts w:ascii="Bradley Hand ITC" w:hAnsi="Bradley Hand ITC"/>
          <w:b/>
          <w:bCs/>
          <w:sz w:val="36"/>
          <w:szCs w:val="36"/>
        </w:rPr>
      </w:pPr>
      <w:r>
        <w:rPr>
          <w:rFonts w:ascii="Bradley Hand ITC" w:hAnsi="Bradley Hand ITC"/>
          <w:b/>
          <w:bCs/>
          <w:sz w:val="36"/>
          <w:szCs w:val="36"/>
        </w:rPr>
        <w:tab/>
      </w:r>
      <w:r>
        <w:rPr>
          <w:rFonts w:ascii="Bradley Hand ITC" w:hAnsi="Bradley Hand ITC"/>
          <w:b/>
          <w:bCs/>
          <w:sz w:val="36"/>
          <w:szCs w:val="36"/>
        </w:rPr>
        <w:tab/>
      </w:r>
      <w:r>
        <w:rPr>
          <w:rFonts w:ascii="Bradley Hand ITC" w:hAnsi="Bradley Hand ITC"/>
          <w:b/>
          <w:bCs/>
          <w:sz w:val="36"/>
          <w:szCs w:val="36"/>
        </w:rPr>
        <w:tab/>
      </w:r>
      <w:r>
        <w:rPr>
          <w:rFonts w:ascii="Bradley Hand ITC" w:hAnsi="Bradley Hand ITC"/>
          <w:b/>
          <w:bCs/>
          <w:sz w:val="36"/>
          <w:szCs w:val="36"/>
        </w:rPr>
        <w:tab/>
      </w:r>
      <w:r>
        <w:rPr>
          <w:rFonts w:ascii="Bradley Hand ITC" w:hAnsi="Bradley Hand ITC"/>
          <w:b/>
          <w:bCs/>
          <w:sz w:val="36"/>
          <w:szCs w:val="36"/>
        </w:rPr>
        <w:tab/>
      </w:r>
      <w:r>
        <w:rPr>
          <w:rFonts w:ascii="Bradley Hand ITC" w:hAnsi="Bradley Hand ITC"/>
          <w:b/>
          <w:bCs/>
          <w:sz w:val="36"/>
          <w:szCs w:val="36"/>
        </w:rPr>
        <w:tab/>
      </w:r>
      <w:r>
        <w:rPr>
          <w:rFonts w:ascii="Bradley Hand ITC" w:hAnsi="Bradley Hand ITC"/>
          <w:b/>
          <w:bCs/>
          <w:sz w:val="36"/>
          <w:szCs w:val="36"/>
        </w:rPr>
        <w:tab/>
        <w:t>Plaatsen à 25,00 €</w:t>
      </w:r>
    </w:p>
    <w:p w14:paraId="08EC54D8" w14:textId="469E29BE" w:rsidR="008D2A67" w:rsidRDefault="008D2A67" w:rsidP="00387AD4">
      <w:pPr>
        <w:rPr>
          <w:rFonts w:ascii="Bradley Hand ITC" w:hAnsi="Bradley Hand ITC"/>
          <w:b/>
          <w:bCs/>
          <w:sz w:val="36"/>
          <w:szCs w:val="36"/>
        </w:rPr>
      </w:pPr>
      <w:r>
        <w:rPr>
          <w:rFonts w:ascii="Bradley Hand ITC" w:hAnsi="Bradley Hand ITC"/>
          <w:b/>
          <w:bCs/>
          <w:sz w:val="36"/>
          <w:szCs w:val="36"/>
        </w:rPr>
        <w:t>De opbrengst gaat naar de sociale werking van Rotary.</w:t>
      </w:r>
    </w:p>
    <w:p w14:paraId="4DF1093A" w14:textId="6A726C7F" w:rsidR="006E15FF" w:rsidRPr="00387AD4" w:rsidRDefault="006E15FF" w:rsidP="00387AD4">
      <w:pPr>
        <w:rPr>
          <w:rFonts w:ascii="Bradley Hand ITC" w:hAnsi="Bradley Hand ITC"/>
          <w:b/>
          <w:bCs/>
          <w:sz w:val="36"/>
          <w:szCs w:val="36"/>
        </w:rPr>
      </w:pPr>
      <w:r>
        <w:rPr>
          <w:noProof/>
        </w:rPr>
        <w:drawing>
          <wp:inline distT="0" distB="0" distL="0" distR="0" wp14:anchorId="1138EF2F" wp14:editId="503C9EBD">
            <wp:extent cx="2796540" cy="716280"/>
            <wp:effectExtent l="0" t="0" r="0" b="0"/>
            <wp:docPr id="3" name="Afbeelding 2"/>
            <wp:cNvGraphicFramePr/>
            <a:graphic xmlns:a="http://schemas.openxmlformats.org/drawingml/2006/main">
              <a:graphicData uri="http://schemas.openxmlformats.org/drawingml/2006/picture">
                <pic:pic xmlns:pic="http://schemas.openxmlformats.org/drawingml/2006/picture">
                  <pic:nvPicPr>
                    <pic:cNvPr id="1" name="Afbeelding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6540" cy="716280"/>
                    </a:xfrm>
                    <a:prstGeom prst="rect">
                      <a:avLst/>
                    </a:prstGeom>
                    <a:noFill/>
                    <a:ln>
                      <a:noFill/>
                    </a:ln>
                  </pic:spPr>
                </pic:pic>
              </a:graphicData>
            </a:graphic>
          </wp:inline>
        </w:drawing>
      </w:r>
      <w:r>
        <w:rPr>
          <w:rFonts w:ascii="Bradley Hand ITC" w:hAnsi="Bradley Hand ITC"/>
          <w:b/>
          <w:bCs/>
          <w:sz w:val="36"/>
          <w:szCs w:val="36"/>
        </w:rPr>
        <w:tab/>
        <w:t>Rotary K + C fellowship</w:t>
      </w:r>
    </w:p>
    <w:p w14:paraId="7903DC1E" w14:textId="77777777" w:rsidR="00387AD4" w:rsidRDefault="00387AD4" w:rsidP="00387AD4"/>
    <w:sectPr w:rsidR="00387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C1"/>
    <w:rsid w:val="0019145A"/>
    <w:rsid w:val="002E676B"/>
    <w:rsid w:val="00384DDF"/>
    <w:rsid w:val="00387AD4"/>
    <w:rsid w:val="004E16EC"/>
    <w:rsid w:val="006E15FF"/>
    <w:rsid w:val="00836FD5"/>
    <w:rsid w:val="008462FB"/>
    <w:rsid w:val="008D2A67"/>
    <w:rsid w:val="009C7296"/>
    <w:rsid w:val="00C31C67"/>
    <w:rsid w:val="00D45A9D"/>
    <w:rsid w:val="00D930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C482"/>
  <w15:chartTrackingRefBased/>
  <w15:docId w15:val="{59C51622-2F7D-4282-BF82-0ACCE61E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16EC"/>
    <w:rPr>
      <w:color w:val="0563C1" w:themeColor="hyperlink"/>
      <w:u w:val="single"/>
    </w:rPr>
  </w:style>
  <w:style w:type="character" w:styleId="Onopgelostemelding">
    <w:name w:val="Unresolved Mention"/>
    <w:basedOn w:val="Standaardalinea-lettertype"/>
    <w:uiPriority w:val="99"/>
    <w:semiHidden/>
    <w:unhideWhenUsed/>
    <w:rsid w:val="004E1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9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lant.be" TargetMode="External"/><Relationship Id="rId3" Type="http://schemas.openxmlformats.org/officeDocument/2006/relationships/webSettings" Target="webSettings.xml"/><Relationship Id="rId7" Type="http://schemas.openxmlformats.org/officeDocument/2006/relationships/image" Target="cid:07cbad99-3bbf-4ab8-b250-ceb3779866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1462</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dc:creator>
  <cp:keywords/>
  <dc:description/>
  <cp:lastModifiedBy>linda bel</cp:lastModifiedBy>
  <cp:revision>2</cp:revision>
  <cp:lastPrinted>2021-09-22T13:52:00Z</cp:lastPrinted>
  <dcterms:created xsi:type="dcterms:W3CDTF">2021-10-21T20:47:00Z</dcterms:created>
  <dcterms:modified xsi:type="dcterms:W3CDTF">2021-10-21T20:47:00Z</dcterms:modified>
</cp:coreProperties>
</file>